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B6" w:rsidRDefault="005D4BB6" w:rsidP="005D4BB6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bookmarkStart w:id="0" w:name="_GoBack"/>
    </w:p>
    <w:bookmarkEnd w:id="0"/>
    <w:p w:rsidR="006F6B70" w:rsidRPr="002D1726" w:rsidRDefault="006F6B70" w:rsidP="005D4BB6">
      <w:pPr>
        <w:pStyle w:val="Paragraphestandard"/>
        <w:ind w:left="1560" w:right="1410"/>
        <w:jc w:val="both"/>
        <w:rPr>
          <w:rFonts w:ascii="Arial Narrow" w:hAnsi="Arial Narrow" w:cs="AkzidenzGroteskBE-Cn"/>
          <w:sz w:val="28"/>
          <w:szCs w:val="28"/>
        </w:rPr>
      </w:pPr>
      <w:r w:rsidRPr="002D1726">
        <w:rPr>
          <w:rFonts w:ascii="Arial Narrow" w:hAnsi="Arial Narrow" w:cs="AkzidenzGroteskBE-Cn"/>
          <w:sz w:val="28"/>
          <w:szCs w:val="28"/>
        </w:rPr>
        <w:t>Expérimentation ECOCOMBUST et Captage CO2 à Cordemais</w:t>
      </w:r>
    </w:p>
    <w:p w:rsidR="006F6B70" w:rsidRDefault="006F6B70" w:rsidP="005D4BB6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6F6B70" w:rsidRPr="005D4BB6" w:rsidRDefault="006F6B70" w:rsidP="005D4BB6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 xml:space="preserve">Les syndicats FO du secteur thermique </w:t>
      </w:r>
      <w:r w:rsidR="0082658A">
        <w:rPr>
          <w:rFonts w:ascii="Arial Narrow" w:hAnsi="Arial Narrow" w:cs="AkzidenzGroteskBE-Cn"/>
          <w:sz w:val="22"/>
          <w:szCs w:val="22"/>
        </w:rPr>
        <w:t>et la FNEM FO</w:t>
      </w:r>
      <w:r w:rsidRPr="00E42ADA">
        <w:rPr>
          <w:rFonts w:ascii="Arial Narrow" w:hAnsi="Arial Narrow" w:cs="AkzidenzGroteskBE-Cn"/>
          <w:sz w:val="22"/>
          <w:szCs w:val="22"/>
        </w:rPr>
        <w:t xml:space="preserve"> tiennent à réaffirmer devant le personnel les revendications qui sont les </w:t>
      </w:r>
      <w:r w:rsidR="0082658A">
        <w:rPr>
          <w:rFonts w:ascii="Arial Narrow" w:hAnsi="Arial Narrow" w:cs="AkzidenzGroteskBE-Cn"/>
          <w:sz w:val="22"/>
          <w:szCs w:val="22"/>
        </w:rPr>
        <w:t>leurs</w:t>
      </w:r>
      <w:r w:rsidRPr="00E42ADA">
        <w:rPr>
          <w:rFonts w:ascii="Arial Narrow" w:hAnsi="Arial Narrow" w:cs="AkzidenzGroteskBE-Cn"/>
          <w:sz w:val="22"/>
          <w:szCs w:val="22"/>
        </w:rPr>
        <w:t>, en ce qui concerne le parc thermique à flamme et notamment les menaces sur les centrales électriques à charbon :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>FO, depuis le début, s’oppose à la fermeture des centrales thermiques classiques, car le parc est une composante indispensable du Mix Energétique, en termes de sécurité d’approvisionnement et de sûreté du réseau pour passer les pointes.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 xml:space="preserve">FO défend les emplois directs et indirects qui en dépendent, ainsi que le tissu économique et social qui s’est développé autour de ces sites industriels. 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 xml:space="preserve">FO soutient les projets de développement de solutions moins carbonées, notamment le projet </w:t>
      </w:r>
      <w:proofErr w:type="spellStart"/>
      <w:r w:rsidRPr="00E42ADA">
        <w:rPr>
          <w:rFonts w:ascii="Arial Narrow" w:hAnsi="Arial Narrow" w:cs="AkzidenzGroteskBE-Cn"/>
          <w:sz w:val="22"/>
          <w:szCs w:val="22"/>
        </w:rPr>
        <w:t>Ecocombust</w:t>
      </w:r>
      <w:proofErr w:type="spellEnd"/>
      <w:r w:rsidRPr="00E42ADA">
        <w:rPr>
          <w:rFonts w:ascii="Arial Narrow" w:hAnsi="Arial Narrow" w:cs="AkzidenzGroteskBE-Cn"/>
          <w:sz w:val="22"/>
          <w:szCs w:val="22"/>
        </w:rPr>
        <w:t xml:space="preserve"> ainsi que le projet de la vente de chaleur </w:t>
      </w:r>
      <w:r w:rsidR="0082658A">
        <w:rPr>
          <w:rFonts w:ascii="Arial Narrow" w:hAnsi="Arial Narrow" w:cs="AkzidenzGroteskBE-Cn"/>
          <w:sz w:val="22"/>
          <w:szCs w:val="22"/>
        </w:rPr>
        <w:t>de la centrale du</w:t>
      </w:r>
      <w:r w:rsidRPr="00E42ADA">
        <w:rPr>
          <w:rFonts w:ascii="Arial Narrow" w:hAnsi="Arial Narrow" w:cs="AkzidenzGroteskBE-Cn"/>
          <w:sz w:val="22"/>
          <w:szCs w:val="22"/>
        </w:rPr>
        <w:t xml:space="preserve"> Havre.</w:t>
      </w:r>
    </w:p>
    <w:p w:rsid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>FO revendique de nouveaux investissements pour développer des solutions de captage et stockage de CO2, pour réussir la mise en service industrielle d’</w:t>
      </w:r>
      <w:proofErr w:type="spellStart"/>
      <w:r w:rsidRPr="00E42ADA">
        <w:rPr>
          <w:rFonts w:ascii="Arial Narrow" w:hAnsi="Arial Narrow" w:cs="AkzidenzGroteskBE-Cn"/>
          <w:sz w:val="22"/>
          <w:szCs w:val="22"/>
        </w:rPr>
        <w:t>Ecocombust</w:t>
      </w:r>
      <w:proofErr w:type="spellEnd"/>
      <w:r w:rsidRPr="00E42ADA">
        <w:rPr>
          <w:rFonts w:ascii="Arial Narrow" w:hAnsi="Arial Narrow" w:cs="AkzidenzGroteskBE-Cn"/>
          <w:sz w:val="22"/>
          <w:szCs w:val="22"/>
        </w:rPr>
        <w:t xml:space="preserve"> et enfin pour financer des programmes de recherche fondamentale sur la conversion du CO2.</w:t>
      </w:r>
    </w:p>
    <w:p w:rsidR="00B440E5" w:rsidRPr="00E42ADA" w:rsidRDefault="00B440E5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ab/>
        <w:t>Dans l’approche économique de la rentabilité d’</w:t>
      </w:r>
      <w:proofErr w:type="spellStart"/>
      <w:r>
        <w:rPr>
          <w:rFonts w:ascii="Arial Narrow" w:hAnsi="Arial Narrow" w:cs="AkzidenzGroteskBE-Cn"/>
          <w:sz w:val="22"/>
          <w:szCs w:val="22"/>
        </w:rPr>
        <w:t>E</w:t>
      </w:r>
      <w:r w:rsidR="00F16B2C">
        <w:rPr>
          <w:rFonts w:ascii="Arial Narrow" w:hAnsi="Arial Narrow" w:cs="AkzidenzGroteskBE-Cn"/>
          <w:sz w:val="22"/>
          <w:szCs w:val="22"/>
        </w:rPr>
        <w:t>cocombust</w:t>
      </w:r>
      <w:proofErr w:type="spellEnd"/>
      <w:r>
        <w:rPr>
          <w:rFonts w:ascii="Arial Narrow" w:hAnsi="Arial Narrow" w:cs="AkzidenzGroteskBE-Cn"/>
          <w:sz w:val="22"/>
          <w:szCs w:val="22"/>
        </w:rPr>
        <w:t xml:space="preserve">, FO demande à ce que soit prise en compte la valorisation des déchets de bois de classe B qui aujourd’hui sont condamnés à un enfouissement </w:t>
      </w:r>
      <w:r w:rsidR="005A0D09">
        <w:rPr>
          <w:rFonts w:ascii="Arial Narrow" w:hAnsi="Arial Narrow" w:cs="AkzidenzGroteskBE-Cn"/>
          <w:sz w:val="22"/>
          <w:szCs w:val="22"/>
        </w:rPr>
        <w:t xml:space="preserve">avec </w:t>
      </w:r>
      <w:r>
        <w:rPr>
          <w:rFonts w:ascii="Arial Narrow" w:hAnsi="Arial Narrow" w:cs="AkzidenzGroteskBE-Cn"/>
          <w:sz w:val="22"/>
          <w:szCs w:val="22"/>
        </w:rPr>
        <w:t>un cout élevé pour la Collectivité et « le contribuable ».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 xml:space="preserve">FO </w:t>
      </w:r>
      <w:r w:rsidR="00F16B2C">
        <w:rPr>
          <w:rFonts w:ascii="Arial Narrow" w:hAnsi="Arial Narrow" w:cs="AkzidenzGroteskBE-Cn"/>
          <w:sz w:val="22"/>
          <w:szCs w:val="22"/>
        </w:rPr>
        <w:t>revendique</w:t>
      </w:r>
      <w:r w:rsidRPr="00E42ADA">
        <w:rPr>
          <w:rFonts w:ascii="Arial Narrow" w:hAnsi="Arial Narrow" w:cs="AkzidenzGroteskBE-Cn"/>
          <w:sz w:val="22"/>
          <w:szCs w:val="22"/>
        </w:rPr>
        <w:t xml:space="preserve"> la construction de nouvelles unités de production thermiques moins carbonées, dans un contexte où les énergies renouvelables nécessiteront des moyens de production mobilisables rapidement pour pallier à leurs intermittences.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Pour autant des questions restent à ce jour sans réponse :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>Quel sera l’impact sur les emplois d’un fonctionnement à 500 ou 800 heures</w:t>
      </w:r>
      <w:r w:rsidR="0082658A">
        <w:rPr>
          <w:rFonts w:ascii="Arial Narrow" w:hAnsi="Arial Narrow" w:cs="AkzidenzGroteskBE-Cn"/>
          <w:sz w:val="22"/>
          <w:szCs w:val="22"/>
        </w:rPr>
        <w:t xml:space="preserve">, limites actuelles liées au gisement « déchets bois » limité </w:t>
      </w:r>
      <w:r w:rsidRPr="00E42ADA">
        <w:rPr>
          <w:rFonts w:ascii="Arial Narrow" w:hAnsi="Arial Narrow" w:cs="AkzidenzGroteskBE-Cn"/>
          <w:sz w:val="22"/>
          <w:szCs w:val="22"/>
        </w:rPr>
        <w:t>?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 xml:space="preserve">Quelle sera l’organisation </w:t>
      </w:r>
      <w:r w:rsidR="00036256">
        <w:rPr>
          <w:rFonts w:ascii="Arial Narrow" w:hAnsi="Arial Narrow" w:cs="AkzidenzGroteskBE-Cn"/>
          <w:sz w:val="22"/>
          <w:szCs w:val="22"/>
        </w:rPr>
        <w:t>par</w:t>
      </w:r>
      <w:r w:rsidRPr="00E42ADA">
        <w:rPr>
          <w:rFonts w:ascii="Arial Narrow" w:hAnsi="Arial Narrow" w:cs="AkzidenzGroteskBE-Cn"/>
          <w:sz w:val="22"/>
          <w:szCs w:val="22"/>
        </w:rPr>
        <w:t xml:space="preserve"> sites et </w:t>
      </w:r>
      <w:r w:rsidR="00036256">
        <w:rPr>
          <w:rFonts w:ascii="Arial Narrow" w:hAnsi="Arial Narrow" w:cs="AkzidenzGroteskBE-Cn"/>
          <w:sz w:val="22"/>
          <w:szCs w:val="22"/>
        </w:rPr>
        <w:t>par</w:t>
      </w:r>
      <w:r w:rsidRPr="00E42ADA">
        <w:rPr>
          <w:rFonts w:ascii="Arial Narrow" w:hAnsi="Arial Narrow" w:cs="AkzidenzGroteskBE-Cn"/>
          <w:sz w:val="22"/>
          <w:szCs w:val="22"/>
        </w:rPr>
        <w:t xml:space="preserve"> services ?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lastRenderedPageBreak/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 xml:space="preserve">Les sources d’approvisionnements en bois de classe B et de déchets verts </w:t>
      </w:r>
      <w:proofErr w:type="spellStart"/>
      <w:r w:rsidRPr="00E42ADA">
        <w:rPr>
          <w:rFonts w:ascii="Arial Narrow" w:hAnsi="Arial Narrow" w:cs="AkzidenzGroteskBE-Cn"/>
          <w:sz w:val="22"/>
          <w:szCs w:val="22"/>
        </w:rPr>
        <w:t>seront-ils</w:t>
      </w:r>
      <w:proofErr w:type="spellEnd"/>
      <w:r w:rsidRPr="00E42ADA">
        <w:rPr>
          <w:rFonts w:ascii="Arial Narrow" w:hAnsi="Arial Narrow" w:cs="AkzidenzGroteskBE-Cn"/>
          <w:sz w:val="22"/>
          <w:szCs w:val="22"/>
        </w:rPr>
        <w:t xml:space="preserve"> suffisants ?</w:t>
      </w: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  <w:t>Le prix d’appel sera-t-il compatible avec les barèmes d</w:t>
      </w:r>
      <w:r w:rsidR="00036256">
        <w:rPr>
          <w:rFonts w:ascii="Arial Narrow" w:hAnsi="Arial Narrow" w:cs="AkzidenzGroteskBE-Cn"/>
          <w:sz w:val="22"/>
          <w:szCs w:val="22"/>
        </w:rPr>
        <w:t>u</w:t>
      </w:r>
      <w:r w:rsidRPr="00E42ADA">
        <w:rPr>
          <w:rFonts w:ascii="Arial Narrow" w:hAnsi="Arial Narrow" w:cs="AkzidenzGroteskBE-Cn"/>
          <w:sz w:val="22"/>
          <w:szCs w:val="22"/>
        </w:rPr>
        <w:t xml:space="preserve"> C</w:t>
      </w:r>
      <w:r w:rsidR="00036256">
        <w:rPr>
          <w:rFonts w:ascii="Arial Narrow" w:hAnsi="Arial Narrow" w:cs="AkzidenzGroteskBE-Cn"/>
          <w:sz w:val="22"/>
          <w:szCs w:val="22"/>
        </w:rPr>
        <w:t xml:space="preserve">entre Opérationnel Production </w:t>
      </w:r>
      <w:r w:rsidRPr="00E42ADA">
        <w:rPr>
          <w:rFonts w:ascii="Arial Narrow" w:hAnsi="Arial Narrow" w:cs="AkzidenzGroteskBE-Cn"/>
          <w:sz w:val="22"/>
          <w:szCs w:val="22"/>
        </w:rPr>
        <w:t>M</w:t>
      </w:r>
      <w:r w:rsidR="00036256">
        <w:rPr>
          <w:rFonts w:ascii="Arial Narrow" w:hAnsi="Arial Narrow" w:cs="AkzidenzGroteskBE-Cn"/>
          <w:sz w:val="22"/>
          <w:szCs w:val="22"/>
        </w:rPr>
        <w:t>archés (COPM)</w:t>
      </w:r>
      <w:r w:rsidRPr="00E42ADA">
        <w:rPr>
          <w:rFonts w:ascii="Arial Narrow" w:hAnsi="Arial Narrow" w:cs="AkzidenzGroteskBE-Cn"/>
          <w:sz w:val="22"/>
          <w:szCs w:val="22"/>
        </w:rPr>
        <w:t xml:space="preserve"> ?</w:t>
      </w:r>
    </w:p>
    <w:p w:rsidR="00036256" w:rsidRDefault="00036256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036256" w:rsidRDefault="00036256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Enfin pour FO, l’annonce faite d’une fermeture des sites charbon à l’horizon 2022 n’est pas compatible avec les délais nécessaires à la mise en œuvre industrielle d’ECOCOMBUST.</w:t>
      </w:r>
    </w:p>
    <w:p w:rsidR="00036256" w:rsidRDefault="00036256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E42ADA" w:rsidRDefault="00036256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Pour FO</w:t>
      </w:r>
      <w:r w:rsidR="00E42ADA" w:rsidRPr="00E42ADA">
        <w:rPr>
          <w:rFonts w:ascii="Arial Narrow" w:hAnsi="Arial Narrow" w:cs="AkzidenzGroteskBE-Cn"/>
          <w:sz w:val="22"/>
          <w:szCs w:val="22"/>
        </w:rPr>
        <w:t>, il est donc indispensable d’obtenir :</w:t>
      </w:r>
    </w:p>
    <w:p w:rsidR="00B440E5" w:rsidRPr="00E42ADA" w:rsidRDefault="00B440E5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E42ADA" w:rsidRPr="00E42ADA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</w:r>
      <w:bookmarkStart w:id="1" w:name="_Hlk527556358"/>
      <w:r w:rsidR="00036256">
        <w:rPr>
          <w:rFonts w:ascii="Arial Narrow" w:hAnsi="Arial Narrow" w:cs="AkzidenzGroteskBE-Cn"/>
          <w:sz w:val="22"/>
          <w:szCs w:val="22"/>
        </w:rPr>
        <w:t>Le report de</w:t>
      </w:r>
      <w:r w:rsidR="00B440E5">
        <w:rPr>
          <w:rFonts w:ascii="Arial Narrow" w:hAnsi="Arial Narrow" w:cs="AkzidenzGroteskBE-Cn"/>
          <w:sz w:val="22"/>
          <w:szCs w:val="22"/>
        </w:rPr>
        <w:t xml:space="preserve"> la</w:t>
      </w:r>
      <w:r w:rsidR="00036256">
        <w:rPr>
          <w:rFonts w:ascii="Arial Narrow" w:hAnsi="Arial Narrow" w:cs="AkzidenzGroteskBE-Cn"/>
          <w:sz w:val="22"/>
          <w:szCs w:val="22"/>
        </w:rPr>
        <w:t xml:space="preserve"> fermeture des tranches Charbon</w:t>
      </w:r>
      <w:r w:rsidRPr="00E42ADA">
        <w:rPr>
          <w:rFonts w:ascii="Arial Narrow" w:hAnsi="Arial Narrow" w:cs="AkzidenzGroteskBE-Cn"/>
          <w:sz w:val="22"/>
          <w:szCs w:val="22"/>
        </w:rPr>
        <w:t xml:space="preserve"> </w:t>
      </w:r>
      <w:r w:rsidR="00B440E5">
        <w:rPr>
          <w:rFonts w:ascii="Arial Narrow" w:hAnsi="Arial Narrow" w:cs="AkzidenzGroteskBE-Cn"/>
          <w:sz w:val="22"/>
          <w:szCs w:val="22"/>
        </w:rPr>
        <w:t xml:space="preserve">dans un délai permettant de mener à </w:t>
      </w:r>
      <w:r w:rsidRPr="00E42ADA">
        <w:rPr>
          <w:rFonts w:ascii="Arial Narrow" w:hAnsi="Arial Narrow" w:cs="AkzidenzGroteskBE-Cn"/>
          <w:sz w:val="22"/>
          <w:szCs w:val="22"/>
        </w:rPr>
        <w:t>bien ce projet</w:t>
      </w:r>
    </w:p>
    <w:p w:rsidR="006C4F26" w:rsidRDefault="00E42ADA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E42ADA">
        <w:rPr>
          <w:rFonts w:ascii="Arial Narrow" w:hAnsi="Arial Narrow" w:cs="AkzidenzGroteskBE-Cn"/>
          <w:sz w:val="22"/>
          <w:szCs w:val="22"/>
        </w:rPr>
        <w:t>•</w:t>
      </w:r>
      <w:r w:rsidRPr="00E42ADA">
        <w:rPr>
          <w:rFonts w:ascii="Arial Narrow" w:hAnsi="Arial Narrow" w:cs="AkzidenzGroteskBE-Cn"/>
          <w:sz w:val="22"/>
          <w:szCs w:val="22"/>
        </w:rPr>
        <w:tab/>
      </w:r>
      <w:r w:rsidR="00036256">
        <w:rPr>
          <w:rFonts w:ascii="Arial Narrow" w:hAnsi="Arial Narrow" w:cs="AkzidenzGroteskBE-Cn"/>
          <w:sz w:val="22"/>
          <w:szCs w:val="22"/>
        </w:rPr>
        <w:t>d’engager le processus de</w:t>
      </w:r>
      <w:r w:rsidRPr="00E42ADA">
        <w:rPr>
          <w:rFonts w:ascii="Arial Narrow" w:hAnsi="Arial Narrow" w:cs="AkzidenzGroteskBE-Cn"/>
          <w:sz w:val="22"/>
          <w:szCs w:val="22"/>
        </w:rPr>
        <w:t xml:space="preserve"> mise au point du </w:t>
      </w:r>
      <w:r w:rsidR="00B440E5">
        <w:rPr>
          <w:rFonts w:ascii="Arial Narrow" w:hAnsi="Arial Narrow" w:cs="AkzidenzGroteskBE-Cn"/>
          <w:sz w:val="22"/>
          <w:szCs w:val="22"/>
        </w:rPr>
        <w:t xml:space="preserve">procédé de </w:t>
      </w:r>
      <w:r w:rsidRPr="00E42ADA">
        <w:rPr>
          <w:rFonts w:ascii="Arial Narrow" w:hAnsi="Arial Narrow" w:cs="AkzidenzGroteskBE-Cn"/>
          <w:sz w:val="22"/>
          <w:szCs w:val="22"/>
        </w:rPr>
        <w:t xml:space="preserve">densification </w:t>
      </w:r>
      <w:r w:rsidR="00B440E5">
        <w:rPr>
          <w:rFonts w:ascii="Arial Narrow" w:hAnsi="Arial Narrow" w:cs="AkzidenzGroteskBE-Cn"/>
          <w:sz w:val="22"/>
          <w:szCs w:val="22"/>
        </w:rPr>
        <w:t>« </w:t>
      </w:r>
      <w:r w:rsidRPr="00E42ADA">
        <w:rPr>
          <w:rFonts w:ascii="Arial Narrow" w:hAnsi="Arial Narrow" w:cs="AkzidenzGroteskBE-Cn"/>
          <w:sz w:val="22"/>
          <w:szCs w:val="22"/>
        </w:rPr>
        <w:t>IN SITU</w:t>
      </w:r>
      <w:r w:rsidR="00B440E5">
        <w:rPr>
          <w:rFonts w:ascii="Arial Narrow" w:hAnsi="Arial Narrow" w:cs="AkzidenzGroteskBE-Cn"/>
          <w:sz w:val="22"/>
          <w:szCs w:val="22"/>
        </w:rPr>
        <w:t> », soit sur chacun des sites à convertir.</w:t>
      </w:r>
    </w:p>
    <w:bookmarkEnd w:id="1"/>
    <w:p w:rsidR="005D4C45" w:rsidRDefault="005D4C45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b/>
          <w:sz w:val="22"/>
          <w:szCs w:val="22"/>
        </w:rPr>
      </w:pPr>
    </w:p>
    <w:p w:rsidR="005D4C45" w:rsidRDefault="005D4C45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b/>
          <w:sz w:val="22"/>
          <w:szCs w:val="22"/>
        </w:rPr>
      </w:pPr>
    </w:p>
    <w:p w:rsidR="005D4C45" w:rsidRDefault="005D4C45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b/>
          <w:sz w:val="22"/>
          <w:szCs w:val="22"/>
        </w:rPr>
      </w:pPr>
      <w:r>
        <w:rPr>
          <w:rFonts w:ascii="Arial Narrow" w:hAnsi="Arial Narrow" w:cs="AkzidenzGroteskBE-Cn"/>
          <w:b/>
          <w:sz w:val="22"/>
          <w:szCs w:val="22"/>
        </w:rPr>
        <w:t xml:space="preserve">Captage CO2 </w:t>
      </w:r>
    </w:p>
    <w:p w:rsidR="005D4C45" w:rsidRDefault="005D4C45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b/>
          <w:sz w:val="22"/>
          <w:szCs w:val="22"/>
        </w:rPr>
      </w:pPr>
    </w:p>
    <w:p w:rsidR="005D4C45" w:rsidRDefault="00D43C93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Pour FO la nécessité de maitriser les émissions de C02 ou d’en assurer le captage est une obligation au regard des enjeux liés au réchauffement climatique.</w:t>
      </w:r>
    </w:p>
    <w:p w:rsidR="00D43C93" w:rsidRDefault="00D43C93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D43C93" w:rsidRDefault="00D43C93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 xml:space="preserve">A ce titre FO rappelle que le meilleur moyen de ne pas avoir à gérer les </w:t>
      </w:r>
      <w:r w:rsidR="005B554F">
        <w:rPr>
          <w:rFonts w:ascii="Arial Narrow" w:hAnsi="Arial Narrow" w:cs="AkzidenzGroteskBE-Cn"/>
          <w:sz w:val="22"/>
          <w:szCs w:val="22"/>
        </w:rPr>
        <w:t>problèmes</w:t>
      </w:r>
      <w:r>
        <w:rPr>
          <w:rFonts w:ascii="Arial Narrow" w:hAnsi="Arial Narrow" w:cs="AkzidenzGroteskBE-Cn"/>
          <w:sz w:val="22"/>
          <w:szCs w:val="22"/>
        </w:rPr>
        <w:t xml:space="preserve"> d’émission de CO2, c’est de ne pas en émettre, ce dont peut se féliciter EDF avec sa production Nucléaire dont ce n’est pas le moindre intérêt.</w:t>
      </w:r>
    </w:p>
    <w:p w:rsidR="00D43C93" w:rsidRDefault="00D43C93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 xml:space="preserve">Pour autant l’évolution du MIX </w:t>
      </w:r>
      <w:r w:rsidR="005B554F">
        <w:rPr>
          <w:rFonts w:ascii="Arial Narrow" w:hAnsi="Arial Narrow" w:cs="AkzidenzGroteskBE-Cn"/>
          <w:sz w:val="22"/>
          <w:szCs w:val="22"/>
        </w:rPr>
        <w:t>énergétique</w:t>
      </w:r>
      <w:r>
        <w:rPr>
          <w:rFonts w:ascii="Arial Narrow" w:hAnsi="Arial Narrow" w:cs="AkzidenzGroteskBE-Cn"/>
          <w:sz w:val="22"/>
          <w:szCs w:val="22"/>
        </w:rPr>
        <w:t xml:space="preserve"> avec l’intégration de moyens de production intermittents à base d’ENR contraint le garant de l’équilibre </w:t>
      </w:r>
      <w:r w:rsidR="005B554F">
        <w:rPr>
          <w:rFonts w:ascii="Arial Narrow" w:hAnsi="Arial Narrow" w:cs="AkzidenzGroteskBE-Cn"/>
          <w:sz w:val="22"/>
          <w:szCs w:val="22"/>
        </w:rPr>
        <w:t>système</w:t>
      </w:r>
      <w:r>
        <w:rPr>
          <w:rFonts w:ascii="Arial Narrow" w:hAnsi="Arial Narrow" w:cs="AkzidenzGroteskBE-Cn"/>
          <w:sz w:val="22"/>
          <w:szCs w:val="22"/>
        </w:rPr>
        <w:t xml:space="preserve"> à devoir s’appuyer sur des moyens dont </w:t>
      </w:r>
      <w:r w:rsidR="005B554F">
        <w:rPr>
          <w:rFonts w:ascii="Arial Narrow" w:hAnsi="Arial Narrow" w:cs="AkzidenzGroteskBE-Cn"/>
          <w:sz w:val="22"/>
          <w:szCs w:val="22"/>
        </w:rPr>
        <w:t>l’Energie</w:t>
      </w:r>
      <w:r>
        <w:rPr>
          <w:rFonts w:ascii="Arial Narrow" w:hAnsi="Arial Narrow" w:cs="AkzidenzGroteskBE-Cn"/>
          <w:sz w:val="22"/>
          <w:szCs w:val="22"/>
        </w:rPr>
        <w:t xml:space="preserve"> primaire est productrice de CO2.</w:t>
      </w:r>
    </w:p>
    <w:p w:rsidR="00D43C93" w:rsidRDefault="00D43C93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 xml:space="preserve">FO constate par ailleurs que la logique que nous ne partageons pas de marché « libéral » de </w:t>
      </w:r>
      <w:r w:rsidR="005B554F">
        <w:rPr>
          <w:rFonts w:ascii="Arial Narrow" w:hAnsi="Arial Narrow" w:cs="AkzidenzGroteskBE-Cn"/>
          <w:sz w:val="22"/>
          <w:szCs w:val="22"/>
        </w:rPr>
        <w:t>l’Energie</w:t>
      </w:r>
      <w:r>
        <w:rPr>
          <w:rFonts w:ascii="Arial Narrow" w:hAnsi="Arial Narrow" w:cs="AkzidenzGroteskBE-Cn"/>
          <w:sz w:val="22"/>
          <w:szCs w:val="22"/>
        </w:rPr>
        <w:t xml:space="preserve"> s’</w:t>
      </w:r>
      <w:r w:rsidR="00312DDB">
        <w:rPr>
          <w:rFonts w:ascii="Arial Narrow" w:hAnsi="Arial Narrow" w:cs="AkzidenzGroteskBE-Cn"/>
          <w:sz w:val="22"/>
          <w:szCs w:val="22"/>
        </w:rPr>
        <w:t>appuie</w:t>
      </w:r>
      <w:r>
        <w:rPr>
          <w:rFonts w:ascii="Arial Narrow" w:hAnsi="Arial Narrow" w:cs="AkzidenzGroteskBE-Cn"/>
          <w:sz w:val="22"/>
          <w:szCs w:val="22"/>
        </w:rPr>
        <w:t xml:space="preserve"> sur des mesures incitatives </w:t>
      </w:r>
      <w:r w:rsidR="005B554F">
        <w:rPr>
          <w:rFonts w:ascii="Arial Narrow" w:hAnsi="Arial Narrow" w:cs="AkzidenzGroteskBE-Cn"/>
          <w:sz w:val="22"/>
          <w:szCs w:val="22"/>
        </w:rPr>
        <w:t>financières</w:t>
      </w:r>
      <w:r>
        <w:rPr>
          <w:rFonts w:ascii="Arial Narrow" w:hAnsi="Arial Narrow" w:cs="AkzidenzGroteskBE-Cn"/>
          <w:sz w:val="22"/>
          <w:szCs w:val="22"/>
        </w:rPr>
        <w:t xml:space="preserve"> visant à favoriser tel</w:t>
      </w:r>
      <w:r w:rsidR="00BD0A2A">
        <w:rPr>
          <w:rFonts w:ascii="Arial Narrow" w:hAnsi="Arial Narrow" w:cs="AkzidenzGroteskBE-Cn"/>
          <w:sz w:val="22"/>
          <w:szCs w:val="22"/>
        </w:rPr>
        <w:t>le</w:t>
      </w:r>
      <w:r>
        <w:rPr>
          <w:rFonts w:ascii="Arial Narrow" w:hAnsi="Arial Narrow" w:cs="AkzidenzGroteskBE-Cn"/>
          <w:sz w:val="22"/>
          <w:szCs w:val="22"/>
        </w:rPr>
        <w:t xml:space="preserve"> ou te</w:t>
      </w:r>
      <w:r w:rsidR="00BD0A2A">
        <w:rPr>
          <w:rFonts w:ascii="Arial Narrow" w:hAnsi="Arial Narrow" w:cs="AkzidenzGroteskBE-Cn"/>
          <w:sz w:val="22"/>
          <w:szCs w:val="22"/>
        </w:rPr>
        <w:t>lle</w:t>
      </w:r>
      <w:r>
        <w:rPr>
          <w:rFonts w:ascii="Arial Narrow" w:hAnsi="Arial Narrow" w:cs="AkzidenzGroteskBE-Cn"/>
          <w:sz w:val="22"/>
          <w:szCs w:val="22"/>
        </w:rPr>
        <w:t xml:space="preserve"> source. Concernant le CO2 ce modèle devrait conduire à pénaliser les moyens les plus producteurs via une taxe « carbone » à minima à la maille Européenne plus incitative</w:t>
      </w:r>
      <w:r w:rsidR="001418D7">
        <w:rPr>
          <w:rFonts w:ascii="Arial Narrow" w:hAnsi="Arial Narrow" w:cs="AkzidenzGroteskBE-Cn"/>
          <w:sz w:val="22"/>
          <w:szCs w:val="22"/>
        </w:rPr>
        <w:t xml:space="preserve"> et permettant de rentabiliser les équipements nécessaires à la décarbonisation ou le captage CO2</w:t>
      </w:r>
      <w:r>
        <w:rPr>
          <w:rFonts w:ascii="Arial Narrow" w:hAnsi="Arial Narrow" w:cs="AkzidenzGroteskBE-Cn"/>
          <w:sz w:val="22"/>
          <w:szCs w:val="22"/>
        </w:rPr>
        <w:t>.</w:t>
      </w:r>
    </w:p>
    <w:p w:rsidR="00D43C93" w:rsidRDefault="00D43C93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Dans cette perspective FO souligne l’impératif besoin pour EDF d’investir dans la recherch</w:t>
      </w:r>
      <w:r w:rsidR="001418D7">
        <w:rPr>
          <w:rFonts w:ascii="Arial Narrow" w:hAnsi="Arial Narrow" w:cs="AkzidenzGroteskBE-Cn"/>
          <w:sz w:val="22"/>
          <w:szCs w:val="22"/>
        </w:rPr>
        <w:t>e</w:t>
      </w:r>
      <w:r>
        <w:rPr>
          <w:rFonts w:ascii="Arial Narrow" w:hAnsi="Arial Narrow" w:cs="AkzidenzGroteskBE-Cn"/>
          <w:sz w:val="22"/>
          <w:szCs w:val="22"/>
        </w:rPr>
        <w:t xml:space="preserve"> pour maitriser la </w:t>
      </w:r>
      <w:r w:rsidR="001418D7">
        <w:rPr>
          <w:rFonts w:ascii="Arial Narrow" w:hAnsi="Arial Narrow" w:cs="AkzidenzGroteskBE-Cn"/>
          <w:sz w:val="22"/>
          <w:szCs w:val="22"/>
        </w:rPr>
        <w:t>filière</w:t>
      </w:r>
      <w:r>
        <w:rPr>
          <w:rFonts w:ascii="Arial Narrow" w:hAnsi="Arial Narrow" w:cs="AkzidenzGroteskBE-Cn"/>
          <w:sz w:val="22"/>
          <w:szCs w:val="22"/>
        </w:rPr>
        <w:t xml:space="preserve"> et en être un acteur dominant.</w:t>
      </w:r>
      <w:r w:rsidR="001418D7">
        <w:rPr>
          <w:rFonts w:ascii="Arial Narrow" w:hAnsi="Arial Narrow" w:cs="AkzidenzGroteskBE-Cn"/>
          <w:sz w:val="22"/>
          <w:szCs w:val="22"/>
        </w:rPr>
        <w:t xml:space="preserve"> Pour exemple un autre géant Français de l’Energie investit 60 millions par an dans la recherche.</w:t>
      </w:r>
    </w:p>
    <w:p w:rsidR="001418D7" w:rsidRDefault="001418D7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1418D7" w:rsidRDefault="001418D7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C’était le cas jusqu’en 2014 avec le démonstrateur du Havre, FO dénonce le manque d’ambition et de moyens qui conduit à ce que nous perdions cette avance.</w:t>
      </w:r>
    </w:p>
    <w:p w:rsidR="001418D7" w:rsidRDefault="001418D7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1418D7" w:rsidRDefault="001418D7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 xml:space="preserve">Pour FO une nouvelle occasion de rester « pionnier » nous est donné avec le projet CARMEN, toujours au Havre. </w:t>
      </w:r>
    </w:p>
    <w:p w:rsidR="001418D7" w:rsidRDefault="001418D7" w:rsidP="005D4C45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 xml:space="preserve">Ce projet s’inscrit sur le moyen terme, 2022. Pour FO il doit y avoir convergence entre le temps nécessaire au développement du </w:t>
      </w:r>
      <w:r w:rsidR="00BD0A2A">
        <w:rPr>
          <w:rFonts w:ascii="Arial Narrow" w:hAnsi="Arial Narrow" w:cs="AkzidenzGroteskBE-Cn"/>
          <w:sz w:val="22"/>
          <w:szCs w:val="22"/>
        </w:rPr>
        <w:t>projet,</w:t>
      </w:r>
      <w:r>
        <w:rPr>
          <w:rFonts w:ascii="Arial Narrow" w:hAnsi="Arial Narrow" w:cs="AkzidenzGroteskBE-Cn"/>
          <w:sz w:val="22"/>
          <w:szCs w:val="22"/>
        </w:rPr>
        <w:t xml:space="preserve"> sa mise en œuvre et le maintien en production des sites de Cordemais et du Havre.</w:t>
      </w:r>
      <w:r w:rsidR="00995DDE">
        <w:rPr>
          <w:rFonts w:ascii="Arial Narrow" w:hAnsi="Arial Narrow" w:cs="AkzidenzGroteskBE-Cn"/>
          <w:sz w:val="22"/>
          <w:szCs w:val="22"/>
        </w:rPr>
        <w:t xml:space="preserve"> 2030 étant une perspective </w:t>
      </w:r>
      <w:r w:rsidR="005B554F">
        <w:rPr>
          <w:rFonts w:ascii="Arial Narrow" w:hAnsi="Arial Narrow" w:cs="AkzidenzGroteskBE-Cn"/>
          <w:sz w:val="22"/>
          <w:szCs w:val="22"/>
        </w:rPr>
        <w:t>raisonnable</w:t>
      </w:r>
      <w:r w:rsidR="00995DDE">
        <w:rPr>
          <w:rFonts w:ascii="Arial Narrow" w:hAnsi="Arial Narrow" w:cs="AkzidenzGroteskBE-Cn"/>
          <w:sz w:val="22"/>
          <w:szCs w:val="22"/>
        </w:rPr>
        <w:t>.</w:t>
      </w:r>
    </w:p>
    <w:p w:rsidR="005D4C45" w:rsidRDefault="005D4C45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b/>
          <w:sz w:val="22"/>
          <w:szCs w:val="22"/>
        </w:rPr>
      </w:pPr>
    </w:p>
    <w:p w:rsidR="005B554F" w:rsidRDefault="005B554F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 w:rsidRPr="005B554F">
        <w:rPr>
          <w:rFonts w:ascii="Arial Narrow" w:hAnsi="Arial Narrow" w:cs="AkzidenzGroteskBE-Cn"/>
          <w:sz w:val="22"/>
          <w:szCs w:val="22"/>
        </w:rPr>
        <w:t>Enfin puisque le point inscrit au CCE évoque l’avenir de la production thermique et de ses agents</w:t>
      </w:r>
      <w:r>
        <w:rPr>
          <w:rFonts w:ascii="Arial Narrow" w:hAnsi="Arial Narrow" w:cs="AkzidenzGroteskBE-Cn"/>
          <w:sz w:val="22"/>
          <w:szCs w:val="22"/>
        </w:rPr>
        <w:t xml:space="preserve"> FO dénonce l’annonce brutale de menace </w:t>
      </w:r>
      <w:r w:rsidR="00BD0A2A">
        <w:rPr>
          <w:rFonts w:ascii="Arial Narrow" w:hAnsi="Arial Narrow" w:cs="AkzidenzGroteskBE-Cn"/>
          <w:sz w:val="22"/>
          <w:szCs w:val="22"/>
        </w:rPr>
        <w:t xml:space="preserve">de mise en </w:t>
      </w:r>
      <w:r w:rsidR="00BD0A2A">
        <w:rPr>
          <w:rFonts w:ascii="Arial Narrow" w:hAnsi="Arial Narrow" w:cs="AkzidenzGroteskBE-Cn"/>
          <w:sz w:val="22"/>
          <w:szCs w:val="22"/>
        </w:rPr>
        <w:t>« </w:t>
      </w:r>
      <w:r w:rsidR="00BD0A2A">
        <w:rPr>
          <w:rFonts w:ascii="Arial Narrow" w:hAnsi="Arial Narrow" w:cs="AkzidenzGroteskBE-Cn"/>
          <w:sz w:val="22"/>
          <w:szCs w:val="22"/>
        </w:rPr>
        <w:t>AGL</w:t>
      </w:r>
      <w:r w:rsidR="00BD0A2A">
        <w:rPr>
          <w:rFonts w:ascii="Arial Narrow" w:hAnsi="Arial Narrow" w:cs="AkzidenzGroteskBE-Cn"/>
          <w:sz w:val="22"/>
          <w:szCs w:val="22"/>
        </w:rPr>
        <w:t> » (</w:t>
      </w:r>
      <w:r>
        <w:rPr>
          <w:rFonts w:ascii="Arial Narrow" w:hAnsi="Arial Narrow" w:cs="AkzidenzGroteskBE-Cn"/>
          <w:sz w:val="22"/>
          <w:szCs w:val="22"/>
        </w:rPr>
        <w:t>fermeture</w:t>
      </w:r>
      <w:r w:rsidR="00BD0A2A">
        <w:rPr>
          <w:rFonts w:ascii="Arial Narrow" w:hAnsi="Arial Narrow" w:cs="AkzidenzGroteskBE-Cn"/>
          <w:sz w:val="22"/>
          <w:szCs w:val="22"/>
        </w:rPr>
        <w:t> ???!!!)</w:t>
      </w:r>
      <w:r>
        <w:rPr>
          <w:rFonts w:ascii="Arial Narrow" w:hAnsi="Arial Narrow" w:cs="AkzidenzGroteskBE-Cn"/>
          <w:sz w:val="22"/>
          <w:szCs w:val="22"/>
        </w:rPr>
        <w:t xml:space="preserve"> des 10 Turbines A Combustion (TAC) exploitées sur le territoire métropolitain.</w:t>
      </w:r>
    </w:p>
    <w:p w:rsidR="005B554F" w:rsidRDefault="005B554F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Pour mémoire ses installations sont garantes de l’équilibre réseau, elles sont une composante indissociable du Service Public Républicain de l’Electricité.</w:t>
      </w:r>
    </w:p>
    <w:p w:rsidR="005B554F" w:rsidRPr="005B554F" w:rsidRDefault="005B554F" w:rsidP="00E42ADA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Fermer les TAC et « jeter » les agents qui les exploitent est purement inacceptable.</w:t>
      </w:r>
    </w:p>
    <w:sectPr w:rsidR="005B554F" w:rsidRPr="005B554F" w:rsidSect="006B46D8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093" w:right="0" w:bottom="2694" w:left="0" w:header="0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FBF" w:rsidRDefault="00020FBF" w:rsidP="00AE58B0">
      <w:r>
        <w:separator/>
      </w:r>
    </w:p>
  </w:endnote>
  <w:endnote w:type="continuationSeparator" w:id="0">
    <w:p w:rsidR="00020FBF" w:rsidRDefault="00020FBF" w:rsidP="00AE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E-Cn">
    <w:altName w:val="Akzidenz Grotesk BE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C" w:rsidRDefault="006D565D" w:rsidP="007D50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339C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9CC" w:rsidRDefault="002339CC" w:rsidP="005564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C" w:rsidRPr="0055646D" w:rsidRDefault="006D565D" w:rsidP="008878FD">
    <w:pPr>
      <w:pStyle w:val="Pieddepage"/>
      <w:framePr w:w="357" w:h="357" w:hRule="exact" w:wrap="around" w:vAnchor="text" w:hAnchor="page" w:x="11256" w:y="1535"/>
      <w:jc w:val="center"/>
      <w:rPr>
        <w:rStyle w:val="Numrodepage"/>
        <w:rFonts w:ascii="Arial Narrow" w:hAnsi="Arial Narrow"/>
        <w:b/>
        <w:color w:val="FFFFFF" w:themeColor="background1"/>
      </w:rPr>
    </w:pPr>
    <w:r w:rsidRPr="0055646D">
      <w:rPr>
        <w:rStyle w:val="Numrodepage"/>
        <w:rFonts w:ascii="Arial Narrow" w:hAnsi="Arial Narrow"/>
        <w:b/>
        <w:color w:val="FFFFFF" w:themeColor="background1"/>
      </w:rPr>
      <w:fldChar w:fldCharType="begin"/>
    </w:r>
    <w:r w:rsidR="002339CC" w:rsidRPr="0055646D">
      <w:rPr>
        <w:rStyle w:val="Numrodepage"/>
        <w:rFonts w:ascii="Arial Narrow" w:hAnsi="Arial Narrow"/>
        <w:b/>
        <w:color w:val="FFFFFF" w:themeColor="background1"/>
      </w:rPr>
      <w:instrText xml:space="preserve">PAGE  </w:instrText>
    </w:r>
    <w:r w:rsidRPr="0055646D">
      <w:rPr>
        <w:rStyle w:val="Numrodepage"/>
        <w:rFonts w:ascii="Arial Narrow" w:hAnsi="Arial Narrow"/>
        <w:b/>
        <w:color w:val="FFFFFF" w:themeColor="background1"/>
      </w:rPr>
      <w:fldChar w:fldCharType="separate"/>
    </w:r>
    <w:r w:rsidR="006B46D8">
      <w:rPr>
        <w:rStyle w:val="Numrodepage"/>
        <w:rFonts w:ascii="Arial Narrow" w:hAnsi="Arial Narrow"/>
        <w:b/>
        <w:noProof/>
        <w:color w:val="FFFFFF" w:themeColor="background1"/>
      </w:rPr>
      <w:t>2</w:t>
    </w:r>
    <w:r w:rsidRPr="0055646D">
      <w:rPr>
        <w:rStyle w:val="Numrodepage"/>
        <w:rFonts w:ascii="Arial Narrow" w:hAnsi="Arial Narrow"/>
        <w:b/>
        <w:color w:val="FFFFFF" w:themeColor="background1"/>
      </w:rPr>
      <w:fldChar w:fldCharType="end"/>
    </w:r>
  </w:p>
  <w:p w:rsidR="002339CC" w:rsidRDefault="008878FD" w:rsidP="0055646D">
    <w:pPr>
      <w:pStyle w:val="Pieddepage"/>
      <w:ind w:right="360"/>
    </w:pPr>
    <w:r>
      <w:rPr>
        <w:noProof/>
      </w:rPr>
      <w:drawing>
        <wp:inline distT="0" distB="0" distL="0" distR="0">
          <wp:extent cx="7556500" cy="1517650"/>
          <wp:effectExtent l="19050" t="0" r="6350" b="0"/>
          <wp:docPr id="22" name="Image 1" descr="bas-EDF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EDF-V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5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C" w:rsidRPr="0055646D" w:rsidRDefault="006D565D" w:rsidP="008878FD">
    <w:pPr>
      <w:pStyle w:val="Pieddepage"/>
      <w:framePr w:w="357" w:h="357" w:hRule="exact" w:wrap="around" w:vAnchor="text" w:hAnchor="page" w:x="11256" w:y="1519"/>
      <w:jc w:val="center"/>
      <w:rPr>
        <w:rStyle w:val="Numrodepage"/>
        <w:rFonts w:ascii="Arial Narrow" w:hAnsi="Arial Narrow"/>
        <w:b/>
        <w:color w:val="FFFFFF" w:themeColor="background1"/>
      </w:rPr>
    </w:pPr>
    <w:r w:rsidRPr="0055646D">
      <w:rPr>
        <w:rStyle w:val="Numrodepage"/>
        <w:rFonts w:ascii="Arial Narrow" w:hAnsi="Arial Narrow"/>
        <w:b/>
        <w:color w:val="FFFFFF" w:themeColor="background1"/>
      </w:rPr>
      <w:fldChar w:fldCharType="begin"/>
    </w:r>
    <w:r w:rsidR="002339CC" w:rsidRPr="0055646D">
      <w:rPr>
        <w:rStyle w:val="Numrodepage"/>
        <w:rFonts w:ascii="Arial Narrow" w:hAnsi="Arial Narrow"/>
        <w:b/>
        <w:color w:val="FFFFFF" w:themeColor="background1"/>
      </w:rPr>
      <w:instrText xml:space="preserve">PAGE  </w:instrText>
    </w:r>
    <w:r w:rsidRPr="0055646D">
      <w:rPr>
        <w:rStyle w:val="Numrodepage"/>
        <w:rFonts w:ascii="Arial Narrow" w:hAnsi="Arial Narrow"/>
        <w:b/>
        <w:color w:val="FFFFFF" w:themeColor="background1"/>
      </w:rPr>
      <w:fldChar w:fldCharType="separate"/>
    </w:r>
    <w:r w:rsidR="00C05304">
      <w:rPr>
        <w:rStyle w:val="Numrodepage"/>
        <w:rFonts w:ascii="Arial Narrow" w:hAnsi="Arial Narrow"/>
        <w:b/>
        <w:noProof/>
        <w:color w:val="FFFFFF" w:themeColor="background1"/>
      </w:rPr>
      <w:t>1</w:t>
    </w:r>
    <w:r w:rsidRPr="0055646D">
      <w:rPr>
        <w:rStyle w:val="Numrodepage"/>
        <w:rFonts w:ascii="Arial Narrow" w:hAnsi="Arial Narrow"/>
        <w:b/>
        <w:color w:val="FFFFFF" w:themeColor="background1"/>
      </w:rPr>
      <w:fldChar w:fldCharType="end"/>
    </w:r>
  </w:p>
  <w:p w:rsidR="002339CC" w:rsidRDefault="008878FD">
    <w:pPr>
      <w:pStyle w:val="Pieddepage"/>
    </w:pPr>
    <w:r>
      <w:rPr>
        <w:noProof/>
      </w:rPr>
      <w:drawing>
        <wp:inline distT="0" distB="0" distL="0" distR="0">
          <wp:extent cx="7556500" cy="1517650"/>
          <wp:effectExtent l="19050" t="0" r="6350" b="0"/>
          <wp:docPr id="24" name="Image 0" descr="bas-EDF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EDF-V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5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FBF" w:rsidRDefault="00020FBF" w:rsidP="00AE58B0">
      <w:r>
        <w:separator/>
      </w:r>
    </w:p>
  </w:footnote>
  <w:footnote w:type="continuationSeparator" w:id="0">
    <w:p w:rsidR="00020FBF" w:rsidRDefault="00020FBF" w:rsidP="00AE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C" w:rsidRDefault="00020FBF" w:rsidP="0047739C">
    <w:pPr>
      <w:pStyle w:val="En-tte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167.45pt;margin-top:193.9pt;width:199.35pt;height:18.75pt;rotation:340;z-index:251661312" o:allowincell="f" fillcolor="white [3212]" stroked="f">
          <v:shadow color="#868686"/>
          <v:textpath style="font-family:&quot;Arial Narrow&quot;;font-size:16pt;font-weight:bold" trim="t" fitpath="t" string="Déclaration FO - Expérimentation ECOCOMBUST et Captage CO2 à Cordemai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8" o:spid="_x0000_s2058" type="#_x0000_t202" style="position:absolute;left:0;text-align:left;margin-left:158pt;margin-top:69.05pt;width:99pt;height:18pt;z-index:25165824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" filled="f" stroked="f">
          <v:textbox style="mso-next-textbox:#Zone de texte 8">
            <w:txbxContent>
              <w:p w:rsidR="002339CC" w:rsidRPr="00A71D67" w:rsidRDefault="0086677F" w:rsidP="00A71D67">
                <w:pPr>
                  <w:ind w:right="-34"/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  <w:t>Octobre</w:t>
                </w:r>
                <w:r w:rsidR="006B391B"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  <w:t xml:space="preserve"> </w:t>
                </w:r>
                <w:r w:rsidR="00833690"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  <w:t>201</w:t>
                </w:r>
                <w:r w:rsidR="001837A7"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  <w:t>8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_x0000_s2062" type="#_x0000_t202" style="position:absolute;left:0;text-align:left;margin-left:156.35pt;margin-top:85.5pt;width:128.5pt;height:30.6pt;z-index:251662336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" filled="f" stroked="f">
          <v:textbox style="mso-next-textbox:#_x0000_s2062">
            <w:txbxContent>
              <w:p w:rsidR="002339CC" w:rsidRPr="0047739C" w:rsidRDefault="002339CC" w:rsidP="00A71D67">
                <w:pPr>
                  <w:ind w:right="-34"/>
                  <w:rPr>
                    <w:rFonts w:ascii="Arial Narrow" w:hAnsi="Arial Narrow" w:cs="Arial"/>
                    <w:b/>
                    <w:color w:val="3D4179"/>
                    <w:sz w:val="35"/>
                    <w:szCs w:val="35"/>
                  </w:rPr>
                </w:pPr>
                <w:r w:rsidRPr="0047739C">
                  <w:rPr>
                    <w:rFonts w:ascii="Arial Narrow" w:hAnsi="Arial Narrow" w:cs="Arial"/>
                    <w:b/>
                    <w:color w:val="3D4179"/>
                    <w:sz w:val="35"/>
                    <w:szCs w:val="35"/>
                  </w:rPr>
                  <w:t>COMMUNIQUÉ</w:t>
                </w:r>
              </w:p>
            </w:txbxContent>
          </v:textbox>
          <w10:wrap type="through"/>
        </v:shape>
      </w:pict>
    </w:r>
    <w:r w:rsidR="0047739C">
      <w:rPr>
        <w:noProof/>
      </w:rPr>
      <w:drawing>
        <wp:inline distT="0" distB="0" distL="0" distR="0">
          <wp:extent cx="7556500" cy="3693160"/>
          <wp:effectExtent l="19050" t="0" r="6350" b="0"/>
          <wp:docPr id="23" name="Image 8" descr="haut-EDF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-EDF-V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69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 id="_x0000_s2060" type="#_x0000_t136" style="position:absolute;left:0;text-align:left;margin-left:166.45pt;margin-top:115.25pt;width:283.15pt;height:23.3pt;rotation:340;z-index:251660288;mso-position-horizontal-relative:text;mso-position-vertical-relative:text" o:allowincell="f" fillcolor="white [3212]" stroked="f">
          <v:shadow color="#868686"/>
          <v:textpath style="font-family:&quot;Arial Narrow&quot;;font-size:20pt;font-weight:bold" trim="t" fitpath="t" string="Comité Central d'Entreprise du 18 octobre 2018"/>
          <w10:anchorlock/>
        </v:shape>
      </w:pict>
    </w:r>
    <w:r>
      <w:rPr>
        <w:noProof/>
      </w:rPr>
      <w:pict>
        <v:shape id="Zone de texte 13" o:spid="_x0000_s2059" type="#_x0000_t202" style="position:absolute;left:0;text-align:left;margin-left:459pt;margin-top:38.65pt;width:63pt;height:36pt;z-index:251659264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" filled="f" stroked="f">
          <v:textbox style="mso-next-textbox:#Zone de texte 13">
            <w:txbxContent>
              <w:p w:rsidR="002339CC" w:rsidRDefault="00E06D01" w:rsidP="00A71D67">
                <w:pPr>
                  <w:ind w:right="-34"/>
                  <w:jc w:val="center"/>
                  <w:rPr>
                    <w:rFonts w:ascii="Arial Narrow" w:hAnsi="Arial Narrow" w:cs="Arial"/>
                    <w:b/>
                    <w:color w:val="FFFFFF" w:themeColor="background1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color w:val="FFFFFF" w:themeColor="background1"/>
                    <w:szCs w:val="22"/>
                  </w:rPr>
                  <w:t>EDF SA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6E0E"/>
    <w:multiLevelType w:val="hybridMultilevel"/>
    <w:tmpl w:val="E4CE34D8"/>
    <w:lvl w:ilvl="0" w:tplc="FCBC4E5E">
      <w:numFmt w:val="bullet"/>
      <w:lvlText w:val="-"/>
      <w:lvlJc w:val="left"/>
      <w:pPr>
        <w:ind w:left="1920" w:hanging="360"/>
      </w:pPr>
      <w:rPr>
        <w:rFonts w:ascii="Arial Narrow" w:eastAsiaTheme="minorEastAsia" w:hAnsi="Arial Narrow" w:cs="AkzidenzGroteskBE-C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B0"/>
    <w:rsid w:val="0000549C"/>
    <w:rsid w:val="00020FBF"/>
    <w:rsid w:val="00036256"/>
    <w:rsid w:val="000A67AA"/>
    <w:rsid w:val="000D6456"/>
    <w:rsid w:val="000E1068"/>
    <w:rsid w:val="0010113C"/>
    <w:rsid w:val="0012762C"/>
    <w:rsid w:val="001418D7"/>
    <w:rsid w:val="001472BC"/>
    <w:rsid w:val="00150BAB"/>
    <w:rsid w:val="00161B16"/>
    <w:rsid w:val="001837A7"/>
    <w:rsid w:val="001A388D"/>
    <w:rsid w:val="001A59DD"/>
    <w:rsid w:val="001C7812"/>
    <w:rsid w:val="0022272F"/>
    <w:rsid w:val="002339CC"/>
    <w:rsid w:val="002849F7"/>
    <w:rsid w:val="002A619F"/>
    <w:rsid w:val="002B1486"/>
    <w:rsid w:val="002D0ECA"/>
    <w:rsid w:val="002D1726"/>
    <w:rsid w:val="002D6F6D"/>
    <w:rsid w:val="002F0D11"/>
    <w:rsid w:val="00312DDB"/>
    <w:rsid w:val="00326D68"/>
    <w:rsid w:val="003605ED"/>
    <w:rsid w:val="003870C9"/>
    <w:rsid w:val="003A15D6"/>
    <w:rsid w:val="0040604E"/>
    <w:rsid w:val="004126F4"/>
    <w:rsid w:val="004243A7"/>
    <w:rsid w:val="004304BE"/>
    <w:rsid w:val="0047739C"/>
    <w:rsid w:val="00485FAF"/>
    <w:rsid w:val="00496A1B"/>
    <w:rsid w:val="004A7994"/>
    <w:rsid w:val="004E4005"/>
    <w:rsid w:val="00511A18"/>
    <w:rsid w:val="00554713"/>
    <w:rsid w:val="0055646D"/>
    <w:rsid w:val="00566F4B"/>
    <w:rsid w:val="00583527"/>
    <w:rsid w:val="005931CC"/>
    <w:rsid w:val="005A0D09"/>
    <w:rsid w:val="005B2E17"/>
    <w:rsid w:val="005B554F"/>
    <w:rsid w:val="005D4BB6"/>
    <w:rsid w:val="005D4C45"/>
    <w:rsid w:val="006130A8"/>
    <w:rsid w:val="00632CF3"/>
    <w:rsid w:val="00697960"/>
    <w:rsid w:val="00697982"/>
    <w:rsid w:val="006B391B"/>
    <w:rsid w:val="006B46D8"/>
    <w:rsid w:val="006C4F26"/>
    <w:rsid w:val="006C53BD"/>
    <w:rsid w:val="006D5238"/>
    <w:rsid w:val="006D565D"/>
    <w:rsid w:val="006E3FE7"/>
    <w:rsid w:val="006E7C9F"/>
    <w:rsid w:val="006F6B70"/>
    <w:rsid w:val="00716ABA"/>
    <w:rsid w:val="00764B13"/>
    <w:rsid w:val="007D5064"/>
    <w:rsid w:val="007E3E31"/>
    <w:rsid w:val="007E5446"/>
    <w:rsid w:val="0082658A"/>
    <w:rsid w:val="00833690"/>
    <w:rsid w:val="00841E4C"/>
    <w:rsid w:val="00845DE8"/>
    <w:rsid w:val="0086677F"/>
    <w:rsid w:val="008878FD"/>
    <w:rsid w:val="0089455D"/>
    <w:rsid w:val="008946B6"/>
    <w:rsid w:val="00897B64"/>
    <w:rsid w:val="008B6703"/>
    <w:rsid w:val="00985489"/>
    <w:rsid w:val="00995DDE"/>
    <w:rsid w:val="009A1ACD"/>
    <w:rsid w:val="009A2D3D"/>
    <w:rsid w:val="009E10EF"/>
    <w:rsid w:val="009E3016"/>
    <w:rsid w:val="00A12729"/>
    <w:rsid w:val="00A21CF8"/>
    <w:rsid w:val="00A71D67"/>
    <w:rsid w:val="00A733C3"/>
    <w:rsid w:val="00A86A89"/>
    <w:rsid w:val="00A86A91"/>
    <w:rsid w:val="00AD3426"/>
    <w:rsid w:val="00AE58B0"/>
    <w:rsid w:val="00B174C7"/>
    <w:rsid w:val="00B353D9"/>
    <w:rsid w:val="00B440E5"/>
    <w:rsid w:val="00B87748"/>
    <w:rsid w:val="00BD0A2A"/>
    <w:rsid w:val="00C02C1C"/>
    <w:rsid w:val="00C05304"/>
    <w:rsid w:val="00C146BB"/>
    <w:rsid w:val="00C5480D"/>
    <w:rsid w:val="00C659BD"/>
    <w:rsid w:val="00CD63CD"/>
    <w:rsid w:val="00CD6A9C"/>
    <w:rsid w:val="00CE60D8"/>
    <w:rsid w:val="00D43C93"/>
    <w:rsid w:val="00D51692"/>
    <w:rsid w:val="00D61078"/>
    <w:rsid w:val="00D85727"/>
    <w:rsid w:val="00DB66FB"/>
    <w:rsid w:val="00DC724B"/>
    <w:rsid w:val="00E06D01"/>
    <w:rsid w:val="00E25D1D"/>
    <w:rsid w:val="00E42ADA"/>
    <w:rsid w:val="00E56E1C"/>
    <w:rsid w:val="00E57D41"/>
    <w:rsid w:val="00E60825"/>
    <w:rsid w:val="00E821D5"/>
    <w:rsid w:val="00EA176B"/>
    <w:rsid w:val="00EB00B6"/>
    <w:rsid w:val="00ED59BA"/>
    <w:rsid w:val="00EF6FF9"/>
    <w:rsid w:val="00F14166"/>
    <w:rsid w:val="00F16B2C"/>
    <w:rsid w:val="00F55032"/>
    <w:rsid w:val="00F8189F"/>
    <w:rsid w:val="00F90F15"/>
    <w:rsid w:val="00FB1EFB"/>
    <w:rsid w:val="00FC36C7"/>
    <w:rsid w:val="00FC6110"/>
    <w:rsid w:val="00FD0317"/>
    <w:rsid w:val="00FF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6A0CC338"/>
  <w15:docId w15:val="{53D1F927-C24E-4650-9F3C-90A6777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8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8B0"/>
  </w:style>
  <w:style w:type="paragraph" w:styleId="Pieddepage">
    <w:name w:val="footer"/>
    <w:basedOn w:val="Normal"/>
    <w:link w:val="PieddepageCar"/>
    <w:uiPriority w:val="99"/>
    <w:unhideWhenUsed/>
    <w:rsid w:val="00AE58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8B0"/>
  </w:style>
  <w:style w:type="paragraph" w:styleId="Textedebulles">
    <w:name w:val="Balloon Text"/>
    <w:basedOn w:val="Normal"/>
    <w:link w:val="TextedebullesCar"/>
    <w:uiPriority w:val="99"/>
    <w:semiHidden/>
    <w:unhideWhenUsed/>
    <w:rsid w:val="00AE58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8B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AE58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55646D"/>
  </w:style>
  <w:style w:type="paragraph" w:styleId="Paragraphedeliste">
    <w:name w:val="List Paragraph"/>
    <w:basedOn w:val="Normal"/>
    <w:uiPriority w:val="34"/>
    <w:qFormat/>
    <w:rsid w:val="001276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 Énergie et Mines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Maxime ROYER</dc:creator>
  <cp:lastModifiedBy>ALAIN ANDRE</cp:lastModifiedBy>
  <cp:revision>10</cp:revision>
  <cp:lastPrinted>2017-09-26T23:02:00Z</cp:lastPrinted>
  <dcterms:created xsi:type="dcterms:W3CDTF">2018-10-17T12:45:00Z</dcterms:created>
  <dcterms:modified xsi:type="dcterms:W3CDTF">2018-10-17T15:09:00Z</dcterms:modified>
</cp:coreProperties>
</file>